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11C35A">
      <w:pPr>
        <w:pStyle w:val="2"/>
      </w:pPr>
      <w:r>
        <w:t>专题强化1　库仑定律的应用</w:t>
      </w:r>
    </w:p>
    <w:p w14:paraId="5F05914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</w:rPr>
        <w:t>[学习目标]</w:t>
      </w:r>
      <w:r>
        <w:rPr>
          <w:rFonts w:ascii="Times New Roman" w:hAnsi="Times New Roman"/>
        </w:rPr>
        <w:t>　1.</w:t>
      </w:r>
      <w:r>
        <w:rPr>
          <w:rFonts w:ascii="Times New Roman" w:hAnsi="Times New Roman" w:eastAsia="新宋体"/>
        </w:rPr>
        <w:t>会利用库仑定律分析同一直线上三个点电荷的平衡问题(重点)。</w:t>
      </w:r>
      <w:r>
        <w:rPr>
          <w:rFonts w:ascii="Times New Roman" w:hAnsi="Times New Roman"/>
        </w:rPr>
        <w:t>2.</w:t>
      </w:r>
      <w:r>
        <w:rPr>
          <w:rFonts w:ascii="Times New Roman" w:hAnsi="Times New Roman" w:eastAsia="新宋体"/>
        </w:rPr>
        <w:t>会利用库仑定律分析非共线力作用下带电体的平衡问题(重点)。</w:t>
      </w:r>
      <w:r>
        <w:rPr>
          <w:rFonts w:ascii="Times New Roman" w:hAnsi="Times New Roman"/>
        </w:rPr>
        <w:t>3.</w:t>
      </w:r>
      <w:r>
        <w:rPr>
          <w:rFonts w:ascii="Times New Roman" w:hAnsi="Times New Roman" w:eastAsia="新宋体"/>
        </w:rPr>
        <w:t>会处理库仑力作用下带电体的动力学问题(难点)。</w:t>
      </w:r>
    </w:p>
    <w:p w14:paraId="3EE68AE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一、同一直线上三个点电荷的平衡问题</w:t>
      </w:r>
    </w:p>
    <w:p w14:paraId="1AE7D6B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>
        <w:rPr>
          <w:rFonts w:ascii="Times New Roman" w:hAnsi="Times New Roman" w:eastAsia="新宋体"/>
        </w:rPr>
        <w:t>、</w:t>
      </w:r>
      <w:r>
        <w:rPr>
          <w:rFonts w:ascii="Times New Roman" w:hAnsi="Times New Roman"/>
        </w:rPr>
        <w:t>B</w:t>
      </w:r>
      <w:r>
        <w:rPr>
          <w:rFonts w:ascii="Times New Roman" w:hAnsi="Times New Roman" w:eastAsia="新宋体"/>
        </w:rPr>
        <w:t>两个点电荷，相距为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 w:eastAsia="新宋体"/>
        </w:rPr>
        <w:t>，</w:t>
      </w:r>
      <w:r>
        <w:rPr>
          <w:rFonts w:ascii="Times New Roman" w:hAnsi="Times New Roman"/>
        </w:rPr>
        <w:t>A</w:t>
      </w:r>
      <w:r>
        <w:rPr>
          <w:rFonts w:ascii="Times New Roman" w:hAnsi="Times New Roman" w:eastAsia="新宋体"/>
        </w:rPr>
        <w:t>带有</w:t>
      </w:r>
      <w:r>
        <w:rPr>
          <w:rFonts w:ascii="Times New Roman" w:hAnsi="Times New Roman"/>
        </w:rPr>
        <w:t>9</w:t>
      </w:r>
      <w:r>
        <w:rPr>
          <w:rFonts w:ascii="Times New Roman" w:hAnsi="Times New Roman"/>
          <w:i/>
        </w:rPr>
        <w:t>Q</w:t>
      </w:r>
      <w:r>
        <w:rPr>
          <w:rFonts w:ascii="Times New Roman" w:hAnsi="Times New Roman" w:eastAsia="新宋体"/>
        </w:rPr>
        <w:t>的正电荷，</w:t>
      </w:r>
      <w:r>
        <w:rPr>
          <w:rFonts w:ascii="Times New Roman" w:hAnsi="Times New Roman"/>
        </w:rPr>
        <w:t>B</w:t>
      </w:r>
      <w:r>
        <w:rPr>
          <w:rFonts w:ascii="Times New Roman" w:hAnsi="Times New Roman" w:eastAsia="新宋体"/>
        </w:rPr>
        <w:t>带有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  <w:i/>
        </w:rPr>
        <w:t>Q</w:t>
      </w:r>
      <w:r>
        <w:rPr>
          <w:rFonts w:ascii="Times New Roman" w:hAnsi="Times New Roman" w:eastAsia="新宋体"/>
        </w:rPr>
        <w:t>的正电荷(如图)</w:t>
      </w:r>
    </w:p>
    <w:p w14:paraId="07129B86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080135" cy="396875"/>
            <wp:effectExtent l="0" t="0" r="5715" b="3175"/>
            <wp:docPr id="296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57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CBD7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新宋体"/>
        </w:rPr>
        <w:t>(</w:t>
      </w:r>
      <w:r>
        <w:rPr>
          <w:rFonts w:ascii="Times New Roman" w:hAnsi="Times New Roman"/>
        </w:rPr>
        <w:t>1</w:t>
      </w:r>
      <w:r>
        <w:rPr>
          <w:rFonts w:ascii="Times New Roman" w:hAnsi="Times New Roman" w:eastAsia="新宋体"/>
        </w:rPr>
        <w:t>)</w:t>
      </w:r>
      <w:r>
        <w:rPr>
          <w:rFonts w:ascii="Times New Roman" w:hAnsi="Times New Roman"/>
        </w:rPr>
        <w:t>A</w:t>
      </w:r>
      <w:r>
        <w:rPr>
          <w:rFonts w:ascii="Times New Roman" w:hAnsi="Times New Roman" w:eastAsia="新宋体"/>
        </w:rPr>
        <w:t>和</w:t>
      </w:r>
      <w:r>
        <w:rPr>
          <w:rFonts w:ascii="Times New Roman" w:hAnsi="Times New Roman"/>
        </w:rPr>
        <w:t>B</w:t>
      </w:r>
      <w:r>
        <w:rPr>
          <w:rFonts w:ascii="Times New Roman" w:hAnsi="Times New Roman" w:eastAsia="新宋体"/>
        </w:rPr>
        <w:t>固定，如何放置一个电荷量为</w:t>
      </w:r>
      <w:r>
        <w:rPr>
          <w:rFonts w:ascii="Times New Roman" w:hAnsi="Times New Roman"/>
          <w:i/>
        </w:rPr>
        <w:t>q</w:t>
      </w:r>
      <w:r>
        <w:rPr>
          <w:rFonts w:ascii="Times New Roman" w:hAnsi="Times New Roman" w:eastAsia="新宋体"/>
        </w:rPr>
        <w:t>的正点电荷</w:t>
      </w:r>
      <w:r>
        <w:rPr>
          <w:rFonts w:ascii="Times New Roman" w:hAnsi="Times New Roman"/>
        </w:rPr>
        <w:t>C</w:t>
      </w:r>
      <w:r>
        <w:rPr>
          <w:rFonts w:ascii="Times New Roman" w:hAnsi="Times New Roman" w:eastAsia="新宋体"/>
        </w:rPr>
        <w:t>，才能使点电荷</w:t>
      </w:r>
      <w:r>
        <w:rPr>
          <w:rFonts w:ascii="Times New Roman" w:hAnsi="Times New Roman"/>
        </w:rPr>
        <w:t>C</w:t>
      </w:r>
      <w:r>
        <w:rPr>
          <w:rFonts w:ascii="Times New Roman" w:hAnsi="Times New Roman" w:eastAsia="新宋体"/>
        </w:rPr>
        <w:t>处于平衡状态？若将</w:t>
      </w:r>
      <w:r>
        <w:rPr>
          <w:rFonts w:ascii="Times New Roman" w:hAnsi="Times New Roman"/>
        </w:rPr>
        <w:t>C</w:t>
      </w:r>
      <w:r>
        <w:rPr>
          <w:rFonts w:ascii="Times New Roman" w:hAnsi="Times New Roman" w:eastAsia="新宋体"/>
        </w:rPr>
        <w:t>换成等量负电荷</w:t>
      </w:r>
      <w:r>
        <w:rPr>
          <w:rFonts w:ascii="Times New Roman" w:hAnsi="Times New Roman"/>
        </w:rPr>
        <w:t>C</w:t>
      </w:r>
      <w:r>
        <w:rPr>
          <w:rFonts w:ascii="Times New Roman" w:hAnsi="Times New Roman"/>
          <w:i/>
        </w:rPr>
        <w:t>'</w:t>
      </w:r>
      <w:r>
        <w:rPr>
          <w:rFonts w:ascii="Times New Roman" w:hAnsi="Times New Roman" w:eastAsia="新宋体"/>
        </w:rPr>
        <w:t>，</w:t>
      </w:r>
      <w:r>
        <w:rPr>
          <w:rFonts w:ascii="Times New Roman" w:hAnsi="Times New Roman"/>
        </w:rPr>
        <w:t>C</w:t>
      </w:r>
      <w:r>
        <w:rPr>
          <w:rFonts w:ascii="Times New Roman" w:hAnsi="Times New Roman"/>
          <w:i/>
        </w:rPr>
        <w:t>'</w:t>
      </w:r>
      <w:r>
        <w:rPr>
          <w:rFonts w:ascii="Times New Roman" w:hAnsi="Times New Roman" w:eastAsia="新宋体"/>
        </w:rPr>
        <w:t>平衡的位置是否发生变化？</w:t>
      </w:r>
    </w:p>
    <w:p w14:paraId="6F73130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新宋体"/>
        </w:rPr>
        <w:t>(</w:t>
      </w:r>
      <w:r>
        <w:rPr>
          <w:rFonts w:ascii="Times New Roman" w:hAnsi="Times New Roman"/>
        </w:rPr>
        <w:t>2</w:t>
      </w:r>
      <w:r>
        <w:rPr>
          <w:rFonts w:ascii="Times New Roman" w:hAnsi="Times New Roman" w:eastAsia="新宋体"/>
        </w:rPr>
        <w:t>)如果</w:t>
      </w:r>
      <w:r>
        <w:rPr>
          <w:rFonts w:ascii="Times New Roman" w:hAnsi="Times New Roman"/>
        </w:rPr>
        <w:t>A</w:t>
      </w:r>
      <w:r>
        <w:rPr>
          <w:rFonts w:ascii="Times New Roman" w:hAnsi="Times New Roman" w:eastAsia="新宋体"/>
        </w:rPr>
        <w:t>和</w:t>
      </w:r>
      <w:r>
        <w:rPr>
          <w:rFonts w:ascii="Times New Roman" w:hAnsi="Times New Roman"/>
        </w:rPr>
        <w:t>B</w:t>
      </w:r>
      <w:r>
        <w:rPr>
          <w:rFonts w:ascii="Times New Roman" w:hAnsi="Times New Roman" w:eastAsia="新宋体"/>
        </w:rPr>
        <w:t>是自由的，如何放置第三个点电荷</w:t>
      </w:r>
      <w:r>
        <w:rPr>
          <w:rFonts w:ascii="Times New Roman" w:hAnsi="Times New Roman"/>
        </w:rPr>
        <w:t>D</w:t>
      </w:r>
      <w:r>
        <w:rPr>
          <w:rFonts w:ascii="Times New Roman" w:hAnsi="Times New Roman" w:eastAsia="新宋体"/>
        </w:rPr>
        <w:t>，使系统处于平衡状态，求</w:t>
      </w:r>
      <w:r>
        <w:rPr>
          <w:rFonts w:ascii="Times New Roman" w:hAnsi="Times New Roman"/>
        </w:rPr>
        <w:t>D</w:t>
      </w:r>
      <w:r>
        <w:rPr>
          <w:rFonts w:ascii="Times New Roman" w:hAnsi="Times New Roman" w:eastAsia="新宋体"/>
        </w:rPr>
        <w:t>的位置、电性和电荷量大小。</w:t>
      </w:r>
    </w:p>
    <w:p w14:paraId="7C9E484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新宋体"/>
        </w:rPr>
        <w:t>(</w:t>
      </w:r>
      <w:r>
        <w:rPr>
          <w:rFonts w:ascii="Times New Roman" w:hAnsi="Times New Roman"/>
        </w:rPr>
        <w:t>3</w:t>
      </w:r>
      <w:r>
        <w:rPr>
          <w:rFonts w:ascii="Times New Roman" w:hAnsi="Times New Roman" w:eastAsia="新宋体"/>
        </w:rPr>
        <w:t>)如图，</w:t>
      </w:r>
      <w:r>
        <w:rPr>
          <w:rFonts w:ascii="Times New Roman" w:hAnsi="Times New Roman"/>
        </w:rPr>
        <w:t>A</w:t>
      </w:r>
      <w:r>
        <w:rPr>
          <w:rFonts w:ascii="Times New Roman" w:hAnsi="Times New Roman" w:eastAsia="新宋体"/>
        </w:rPr>
        <w:t>、</w:t>
      </w:r>
      <w:r>
        <w:rPr>
          <w:rFonts w:ascii="Times New Roman" w:hAnsi="Times New Roman"/>
        </w:rPr>
        <w:t>B</w:t>
      </w:r>
      <w:r>
        <w:rPr>
          <w:rFonts w:ascii="Times New Roman" w:hAnsi="Times New Roman" w:eastAsia="新宋体"/>
        </w:rPr>
        <w:t>是两个自由的点电荷，相距为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 w:eastAsia="新宋体"/>
        </w:rPr>
        <w:t>，</w:t>
      </w:r>
      <w:r>
        <w:rPr>
          <w:rFonts w:ascii="Times New Roman" w:hAnsi="Times New Roman"/>
        </w:rPr>
        <w:t>A</w:t>
      </w:r>
      <w:r>
        <w:rPr>
          <w:rFonts w:ascii="Times New Roman" w:hAnsi="Times New Roman" w:eastAsia="新宋体"/>
        </w:rPr>
        <w:t>带有</w:t>
      </w:r>
      <w:r>
        <w:rPr>
          <w:rFonts w:ascii="Times New Roman" w:hAnsi="Times New Roman"/>
        </w:rPr>
        <w:t>9</w:t>
      </w:r>
      <w:r>
        <w:rPr>
          <w:rFonts w:ascii="Times New Roman" w:hAnsi="Times New Roman"/>
          <w:i/>
        </w:rPr>
        <w:t>Q</w:t>
      </w:r>
      <w:r>
        <w:rPr>
          <w:rFonts w:ascii="Times New Roman" w:hAnsi="Times New Roman" w:eastAsia="新宋体"/>
        </w:rPr>
        <w:t>的正电荷，</w:t>
      </w:r>
      <w:r>
        <w:rPr>
          <w:rFonts w:ascii="Times New Roman" w:hAnsi="Times New Roman"/>
        </w:rPr>
        <w:t>B</w:t>
      </w:r>
      <w:r>
        <w:rPr>
          <w:rFonts w:ascii="Times New Roman" w:hAnsi="Times New Roman" w:eastAsia="新宋体"/>
        </w:rPr>
        <w:t>带有</w:t>
      </w:r>
      <w:r>
        <w:rPr>
          <w:rFonts w:ascii="Times New Roman" w:hAnsi="Times New Roman"/>
        </w:rPr>
        <w:t>-4</w:t>
      </w:r>
      <w:r>
        <w:rPr>
          <w:rFonts w:ascii="Times New Roman" w:hAnsi="Times New Roman"/>
          <w:i/>
        </w:rPr>
        <w:t>Q</w:t>
      </w:r>
      <w:r>
        <w:rPr>
          <w:rFonts w:ascii="Times New Roman" w:hAnsi="Times New Roman" w:eastAsia="新宋体"/>
        </w:rPr>
        <w:t>的负电荷，放置第三个点电荷</w:t>
      </w:r>
      <w:r>
        <w:rPr>
          <w:rFonts w:ascii="Times New Roman" w:hAnsi="Times New Roman"/>
        </w:rPr>
        <w:t>E</w:t>
      </w:r>
      <w:r>
        <w:rPr>
          <w:rFonts w:ascii="Times New Roman" w:hAnsi="Times New Roman" w:eastAsia="新宋体"/>
        </w:rPr>
        <w:t>，使系统处于平衡状态，求</w:t>
      </w:r>
      <w:r>
        <w:rPr>
          <w:rFonts w:ascii="Times New Roman" w:hAnsi="Times New Roman"/>
        </w:rPr>
        <w:t>E</w:t>
      </w:r>
      <w:r>
        <w:rPr>
          <w:rFonts w:ascii="Times New Roman" w:hAnsi="Times New Roman" w:eastAsia="新宋体"/>
        </w:rPr>
        <w:t>的位置、电性和电荷量大小。</w:t>
      </w:r>
    </w:p>
    <w:p w14:paraId="6BF9575C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77850" cy="286385"/>
            <wp:effectExtent l="0" t="0" r="0" b="0"/>
            <wp:docPr id="297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image58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7850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467D4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02C5D8F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0CB09BD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718185" cy="215900"/>
            <wp:effectExtent l="0" t="0" r="5715" b="0"/>
            <wp:docPr id="298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5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818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DB29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1.两个电荷固定，第三个电荷平衡问题</w:t>
      </w:r>
    </w:p>
    <w:p w14:paraId="2476A3A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只需要确定第三个电荷位置即可，对其电性和所带电荷量没有要求。</w:t>
      </w:r>
    </w:p>
    <w:p w14:paraId="066E30A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2.三个自由电荷的平衡问题</w:t>
      </w:r>
    </w:p>
    <w:p w14:paraId="738F92E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(1)同一直线上的三个自由点电荷都处于平衡状态时，每个电荷受到的合力均为零。根据平衡条件可得，电荷间的关系为：</w:t>
      </w:r>
    </w:p>
    <w:p w14:paraId="031152F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三点共线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——三个点电荷分布在同一条直线上；</w:t>
      </w:r>
    </w:p>
    <w:p w14:paraId="524F3BD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两同夹异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——正、负电荷相互间隔；</w:t>
      </w:r>
    </w:p>
    <w:p w14:paraId="7527C09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两大夹小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——中间电荷的电荷量最小；</w:t>
      </w:r>
    </w:p>
    <w:p w14:paraId="33BCC44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近小远大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——中间电荷靠近电荷量较小的电荷。</w:t>
      </w:r>
    </w:p>
    <w:p w14:paraId="17A5E52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(2)对于三个自由电荷的平衡问题，只需对其中两个电荷列平衡方程，不必再对第三个电荷列平衡方程。</w:t>
      </w:r>
    </w:p>
    <w:p w14:paraId="2AE4B91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299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image60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300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6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重庆市九龙坡区高二期末)</w:t>
      </w:r>
      <w:r>
        <w:rPr>
          <w:rFonts w:ascii="Times New Roman" w:hAnsi="Times New Roman"/>
          <w:w w:val="104"/>
        </w:rPr>
        <w:t>如图所示，光滑绝缘的水平桌面的同一直线上，放置三个可视为点电荷的小球M、N和P，其中M和N固定，带电荷量分别为-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和+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，若小球P能保持静止，则(　　)</w:t>
      </w:r>
    </w:p>
    <w:p w14:paraId="0F8159BA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331595" cy="396875"/>
            <wp:effectExtent l="0" t="0" r="1905" b="3175"/>
            <wp:docPr id="301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image6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1595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5CFE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A.P一定带正电，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  <w:vertAlign w:val="subscript"/>
        </w:rPr>
        <w:t>2</w:t>
      </w:r>
    </w:p>
    <w:p w14:paraId="47396FC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B.P一定带负电，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  <w:vertAlign w:val="subscript"/>
        </w:rPr>
        <w:t>2</w:t>
      </w:r>
    </w:p>
    <w:p w14:paraId="049701D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C.P可能带正电，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&gt;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  <w:vertAlign w:val="subscript"/>
        </w:rPr>
        <w:t>2</w:t>
      </w:r>
    </w:p>
    <w:p w14:paraId="71162A6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D.P可能带负电，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&lt;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  <w:vertAlign w:val="subscript"/>
        </w:rPr>
        <w:t>2</w:t>
      </w:r>
    </w:p>
    <w:p w14:paraId="173FD66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302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6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303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image6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如图所示，光滑绝缘的水平地面上有相距为</w:t>
      </w:r>
      <w:r>
        <w:rPr>
          <w:rFonts w:ascii="Times New Roman" w:hAnsi="Times New Roman"/>
          <w:i/>
          <w:w w:val="104"/>
        </w:rPr>
        <w:t>L</w:t>
      </w:r>
      <w:r>
        <w:rPr>
          <w:rFonts w:ascii="Times New Roman" w:hAnsi="Times New Roman"/>
          <w:w w:val="104"/>
        </w:rPr>
        <w:t>的自由点电荷A、B，电荷量分别为-4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和+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，今引入第三个点电荷C，使三个点电荷都处于平衡状态，则C的电荷量和放置的位置是(　　)</w:t>
      </w:r>
    </w:p>
    <w:p w14:paraId="67860784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969645" cy="321310"/>
            <wp:effectExtent l="0" t="0" r="1905" b="2540"/>
            <wp:docPr id="304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6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9645" cy="32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FC8D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A.-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，在A左侧距A为</w:t>
      </w:r>
      <w:r>
        <w:rPr>
          <w:rFonts w:ascii="Times New Roman" w:hAnsi="Times New Roman"/>
          <w:i/>
          <w:w w:val="104"/>
        </w:rPr>
        <w:t>L</w:t>
      </w:r>
      <w:r>
        <w:rPr>
          <w:rFonts w:ascii="Times New Roman" w:hAnsi="Times New Roman"/>
          <w:w w:val="104"/>
        </w:rPr>
        <w:t>处</w:t>
      </w:r>
    </w:p>
    <w:p w14:paraId="1744CC5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B.-2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，在A左侧距A为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L</m:t>
            </m:r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处</w:t>
      </w:r>
    </w:p>
    <w:p w14:paraId="34A7594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C.-4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，在B右侧距B为</w:t>
      </w:r>
      <w:r>
        <w:rPr>
          <w:rFonts w:ascii="Times New Roman" w:hAnsi="Times New Roman"/>
          <w:i/>
          <w:w w:val="104"/>
        </w:rPr>
        <w:t>L</w:t>
      </w:r>
      <w:r>
        <w:rPr>
          <w:rFonts w:ascii="Times New Roman" w:hAnsi="Times New Roman"/>
          <w:w w:val="104"/>
        </w:rPr>
        <w:t>处</w:t>
      </w:r>
    </w:p>
    <w:p w14:paraId="4692000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D.+2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，在A右侧距A为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m:rPr/>
              <w:rPr>
                <w:rFonts w:ascii="Cambria Math" w:hAnsi="Cambria Math"/>
              </w:rPr>
              <m:t>L</m:t>
            </m:r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处</w:t>
      </w:r>
    </w:p>
    <w:p w14:paraId="29C4912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二、非共线力作用下带电体的平衡问题</w:t>
      </w:r>
    </w:p>
    <w:p w14:paraId="207B738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309" name="image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image66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310" name="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67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2025·</w:t>
      </w:r>
      <w:r>
        <w:rPr>
          <w:rFonts w:ascii="Times New Roman" w:hAnsi="Times New Roman" w:eastAsia="楷体"/>
          <w:w w:val="104"/>
        </w:rPr>
        <w:t>渭南市高二期中)</w:t>
      </w:r>
      <w:r>
        <w:rPr>
          <w:rFonts w:ascii="Times New Roman" w:hAnsi="Times New Roman"/>
          <w:w w:val="104"/>
        </w:rPr>
        <w:t>如图所示，用两根不可伸长的绝缘细线悬挂于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点的带电小球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(均视为质点)静止时处于同一水平线上。已知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球的质量为</w:t>
      </w:r>
      <w:r>
        <w:rPr>
          <w:rFonts w:ascii="Times New Roman" w:hAnsi="Times New Roman"/>
          <w:i/>
          <w:w w:val="104"/>
        </w:rPr>
        <w:t>m</w:t>
      </w:r>
      <w:r>
        <w:rPr>
          <w:rFonts w:ascii="Times New Roman" w:hAnsi="Times New Roman"/>
          <w:w w:val="104"/>
        </w:rPr>
        <w:t>、电荷量为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，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间的距离为</w:t>
      </w:r>
      <w:r>
        <w:rPr>
          <w:rFonts w:ascii="Times New Roman" w:hAnsi="Times New Roman"/>
          <w:i/>
          <w:w w:val="104"/>
        </w:rPr>
        <w:t>L</w:t>
      </w:r>
      <w:r>
        <w:rPr>
          <w:rFonts w:ascii="Times New Roman" w:hAnsi="Times New Roman"/>
          <w:w w:val="104"/>
        </w:rPr>
        <w:t>，</w:t>
      </w:r>
      <w:r>
        <w:rPr>
          <w:rFonts w:ascii="Times New Roman" w:hAnsi="Times New Roman"/>
          <w:i/>
          <w:w w:val="104"/>
        </w:rPr>
        <w:t>AO</w:t>
      </w:r>
      <w:r>
        <w:rPr>
          <w:rFonts w:hint="eastAsia" w:ascii="宋体" w:hAnsi="宋体" w:cs="宋体"/>
          <w:w w:val="104"/>
        </w:rPr>
        <w:t>⊥</w:t>
      </w:r>
      <w:r>
        <w:rPr>
          <w:rFonts w:ascii="Times New Roman" w:hAnsi="Times New Roman"/>
          <w:i/>
          <w:w w:val="104"/>
        </w:rPr>
        <w:t>BO</w:t>
      </w:r>
      <w:r>
        <w:rPr>
          <w:rFonts w:ascii="Times New Roman" w:hAnsi="Times New Roman"/>
          <w:w w:val="104"/>
        </w:rPr>
        <w:t>，</w:t>
      </w:r>
      <w:r>
        <w:rPr>
          <w:rFonts w:hint="eastAsia" w:ascii="宋体" w:hAnsi="宋体" w:cs="宋体"/>
          <w:w w:val="104"/>
        </w:rPr>
        <w:t>∠</w:t>
      </w:r>
      <w:r>
        <w:rPr>
          <w:rFonts w:ascii="Times New Roman" w:hAnsi="Times New Roman"/>
          <w:i/>
          <w:w w:val="104"/>
        </w:rPr>
        <w:t>OBA</w:t>
      </w:r>
      <w:r>
        <w:rPr>
          <w:rFonts w:ascii="Times New Roman" w:hAnsi="Times New Roman"/>
          <w:w w:val="104"/>
        </w:rPr>
        <w:t>=30°，静电力常量为</w:t>
      </w:r>
      <w:r>
        <w:rPr>
          <w:rFonts w:ascii="Times New Roman" w:hAnsi="Times New Roman"/>
          <w:i/>
          <w:w w:val="104"/>
        </w:rPr>
        <w:t>k</w:t>
      </w:r>
      <w:r>
        <w:rPr>
          <w:rFonts w:ascii="Times New Roman" w:hAnsi="Times New Roman"/>
          <w:w w:val="104"/>
        </w:rPr>
        <w:t>，重力加速度大小为</w:t>
      </w:r>
      <w:r>
        <w:rPr>
          <w:rFonts w:ascii="Times New Roman" w:hAnsi="Times New Roman"/>
          <w:i/>
          <w:w w:val="104"/>
        </w:rPr>
        <w:t>g</w:t>
      </w:r>
      <w:r>
        <w:rPr>
          <w:rFonts w:ascii="Times New Roman" w:hAnsi="Times New Roman"/>
          <w:w w:val="104"/>
        </w:rPr>
        <w:t>。求：</w:t>
      </w:r>
    </w:p>
    <w:p w14:paraId="59766F8C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09650" cy="612775"/>
            <wp:effectExtent l="0" t="0" r="0" b="0"/>
            <wp:docPr id="311" name="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image6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7944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两球间的库仑力大小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</w:rPr>
        <w:t>；</w:t>
      </w:r>
    </w:p>
    <w:p w14:paraId="1794566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球的电荷量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。</w:t>
      </w:r>
    </w:p>
    <w:p w14:paraId="10407B08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0379498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3EA7391D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1763A8C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4EBE9F4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  <w:w w:val="104"/>
        </w:rPr>
        <w:t>针对训练</w:t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2025·</w:t>
      </w:r>
      <w:r>
        <w:rPr>
          <w:rFonts w:ascii="Times New Roman" w:hAnsi="Times New Roman" w:eastAsia="楷体"/>
          <w:w w:val="104"/>
        </w:rPr>
        <w:t>广州市高二期中)</w:t>
      </w:r>
      <w:r>
        <w:rPr>
          <w:rFonts w:ascii="Times New Roman" w:hAnsi="Times New Roman"/>
          <w:w w:val="104"/>
        </w:rPr>
        <w:t>竖直墙面与水平地面均光滑且绝缘，小球A、B带同种电荷，现用水平向左的推力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</w:rPr>
        <w:t>作用于小球B，两球分别静止在竖直墙和水平地面上，如图所示，如果将小球B向左推动少许，当两球重新达到平衡时，与原来的平衡状态相比较(　　)</w:t>
      </w:r>
    </w:p>
    <w:p w14:paraId="35A36BAA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864235" cy="612775"/>
            <wp:effectExtent l="0" t="0" r="0" b="0"/>
            <wp:docPr id="312" name="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6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4235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C3CF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A.地面对小球B的支持力不变</w:t>
      </w:r>
    </w:p>
    <w:p w14:paraId="16F2231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B.推力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</w:rPr>
        <w:t>将不变</w:t>
      </w:r>
    </w:p>
    <w:p w14:paraId="258D161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C.两小球之间的距离变小</w:t>
      </w:r>
    </w:p>
    <w:p w14:paraId="005C8DE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D.竖直墙面对小球A的弹力变大</w:t>
      </w:r>
    </w:p>
    <w:p w14:paraId="74E2F13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三、含库仑力的动力学问题</w:t>
      </w:r>
    </w:p>
    <w:p w14:paraId="3912E0A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313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image70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314" name="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7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湖北罗田县第一中学高二期中)</w:t>
      </w:r>
      <w:r>
        <w:rPr>
          <w:rFonts w:ascii="Times New Roman" w:hAnsi="Times New Roman"/>
          <w:w w:val="104"/>
        </w:rPr>
        <w:t>如图所示，带电小球A和B(可视为点电荷)放在倾角为30°的光滑固定绝缘斜面上，A球的质量为2</w:t>
      </w:r>
      <w:r>
        <w:rPr>
          <w:rFonts w:ascii="Times New Roman" w:hAnsi="Times New Roman"/>
          <w:i/>
          <w:w w:val="104"/>
        </w:rPr>
        <w:t>m</w:t>
      </w:r>
      <w:r>
        <w:rPr>
          <w:rFonts w:ascii="Times New Roman" w:hAnsi="Times New Roman"/>
          <w:w w:val="104"/>
        </w:rPr>
        <w:t>，所带电荷量为+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，B球的质量为</w:t>
      </w:r>
      <w:r>
        <w:rPr>
          <w:rFonts w:ascii="Times New Roman" w:hAnsi="Times New Roman"/>
          <w:i/>
          <w:w w:val="104"/>
        </w:rPr>
        <w:t>m</w:t>
      </w:r>
      <w:r>
        <w:rPr>
          <w:rFonts w:ascii="Times New Roman" w:hAnsi="Times New Roman"/>
          <w:w w:val="104"/>
        </w:rPr>
        <w:t>，所带电荷量为-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。沿斜面向上的恒力作用于A球，可使A、B保持间距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不变沿斜面向上做匀加速直线运动，已知重力加速度为</w:t>
      </w:r>
      <w:r>
        <w:rPr>
          <w:rFonts w:ascii="Times New Roman" w:hAnsi="Times New Roman"/>
          <w:i/>
          <w:w w:val="104"/>
        </w:rPr>
        <w:t>g</w:t>
      </w:r>
      <w:r>
        <w:rPr>
          <w:rFonts w:ascii="Times New Roman" w:hAnsi="Times New Roman"/>
          <w:w w:val="104"/>
        </w:rPr>
        <w:t>，静电力常量为</w:t>
      </w:r>
      <w:r>
        <w:rPr>
          <w:rFonts w:ascii="Times New Roman" w:hAnsi="Times New Roman"/>
          <w:i/>
          <w:w w:val="104"/>
        </w:rPr>
        <w:t>k</w:t>
      </w:r>
      <w:r>
        <w:rPr>
          <w:rFonts w:ascii="Times New Roman" w:hAnsi="Times New Roman"/>
          <w:w w:val="104"/>
        </w:rPr>
        <w:t>，求：</w:t>
      </w:r>
    </w:p>
    <w:p w14:paraId="5E6136E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09650" cy="648335"/>
            <wp:effectExtent l="0" t="0" r="0" b="0"/>
            <wp:docPr id="315" name="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image72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58C6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(1)加速度的大小；</w:t>
      </w:r>
    </w:p>
    <w:p w14:paraId="6F7365B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(2)恒力的大小。</w:t>
      </w:r>
    </w:p>
    <w:p w14:paraId="4D99EECD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0878FEE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35CA35F6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73E20B5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1AEF0DA7">
      <w:pPr>
        <w:pStyle w:val="23"/>
        <w:rPr>
          <w:rFonts w:eastAsia="楷体"/>
        </w:rPr>
      </w:pPr>
      <w:r>
        <w:rPr>
          <w:rFonts w:eastAsia="楷体"/>
        </w:rPr>
        <w:drawing>
          <wp:inline distT="0" distB="0" distL="0" distR="0">
            <wp:extent cx="5327650" cy="240665"/>
            <wp:effectExtent l="0" t="0" r="6350" b="6985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4C475">
      <w:pPr>
        <w:pStyle w:val="23"/>
        <w:spacing w:line="360" w:lineRule="auto"/>
        <w:rPr>
          <w:rFonts w:ascii="Times New Roman" w:hAnsi="Times New Roman" w:eastAsia="楷体"/>
          <w:sz w:val="22"/>
          <w:szCs w:val="22"/>
        </w:rPr>
      </w:pPr>
      <w:r>
        <w:rPr>
          <w:rFonts w:ascii="Times New Roman" w:hAnsi="Times New Roman" w:eastAsia="楷体"/>
          <w:sz w:val="22"/>
          <w:szCs w:val="22"/>
        </w:rPr>
        <w:t>分析静电力作用下点电荷的平衡或动力学问题，步骤如下：</w:t>
      </w:r>
    </w:p>
    <w:p w14:paraId="0ECE0246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hint="eastAsia" w:ascii="Times New Roman" w:hAnsi="Times New Roman" w:eastAsia="楷体"/>
          <w:sz w:val="22"/>
          <w:szCs w:val="22"/>
        </w:rPr>
        <w:t>(</w:t>
      </w:r>
      <w:r>
        <w:rPr>
          <w:rFonts w:ascii="Times New Roman" w:hAnsi="Times New Roman" w:eastAsia="宋体"/>
          <w:sz w:val="22"/>
          <w:szCs w:val="22"/>
        </w:rPr>
        <w:t>1</w:t>
      </w:r>
      <w:r>
        <w:rPr>
          <w:rFonts w:hint="eastAsia" w:ascii="Times New Roman" w:hAnsi="Times New Roman" w:eastAsia="楷体"/>
          <w:sz w:val="22"/>
          <w:szCs w:val="22"/>
        </w:rPr>
        <w:t>)</w:t>
      </w:r>
      <w:r>
        <w:rPr>
          <w:rFonts w:ascii="Times New Roman" w:hAnsi="Times New Roman" w:eastAsia="楷体"/>
          <w:sz w:val="22"/>
          <w:szCs w:val="22"/>
        </w:rPr>
        <w:t>确定研究对象：适当采用</w:t>
      </w:r>
      <w:r>
        <w:rPr>
          <w:rFonts w:asciiTheme="majorEastAsia" w:hAnsiTheme="majorEastAsia" w:eastAsiaTheme="majorEastAsia"/>
          <w:sz w:val="22"/>
          <w:szCs w:val="22"/>
        </w:rPr>
        <w:t>“</w:t>
      </w:r>
      <w:r>
        <w:rPr>
          <w:rFonts w:ascii="Times New Roman" w:hAnsi="Times New Roman" w:eastAsia="楷体"/>
          <w:sz w:val="22"/>
          <w:szCs w:val="22"/>
        </w:rPr>
        <w:t>整体法</w:t>
      </w:r>
      <w:r>
        <w:rPr>
          <w:rFonts w:asciiTheme="majorEastAsia" w:hAnsiTheme="majorEastAsia" w:eastAsiaTheme="majorEastAsia"/>
          <w:sz w:val="22"/>
          <w:szCs w:val="22"/>
        </w:rPr>
        <w:t>”</w:t>
      </w:r>
      <w:r>
        <w:rPr>
          <w:rFonts w:ascii="Times New Roman" w:hAnsi="Times New Roman" w:eastAsia="楷体"/>
          <w:sz w:val="22"/>
          <w:szCs w:val="22"/>
        </w:rPr>
        <w:t>或</w:t>
      </w:r>
      <w:r>
        <w:rPr>
          <w:rFonts w:asciiTheme="majorEastAsia" w:hAnsiTheme="majorEastAsia" w:eastAsiaTheme="majorEastAsia"/>
          <w:sz w:val="22"/>
          <w:szCs w:val="22"/>
        </w:rPr>
        <w:t>“</w:t>
      </w:r>
      <w:r>
        <w:rPr>
          <w:rFonts w:ascii="Times New Roman" w:hAnsi="Times New Roman" w:eastAsia="楷体"/>
          <w:sz w:val="22"/>
          <w:szCs w:val="22"/>
        </w:rPr>
        <w:t>隔离法</w:t>
      </w:r>
      <w:r>
        <w:rPr>
          <w:rFonts w:asciiTheme="majorEastAsia" w:hAnsiTheme="majorEastAsia" w:eastAsiaTheme="majorEastAsia"/>
          <w:sz w:val="22"/>
          <w:szCs w:val="22"/>
        </w:rPr>
        <w:t>”</w:t>
      </w:r>
      <w:r>
        <w:rPr>
          <w:rFonts w:ascii="Times New Roman" w:hAnsi="Times New Roman" w:eastAsia="楷体"/>
          <w:sz w:val="22"/>
          <w:szCs w:val="22"/>
        </w:rPr>
        <w:t>；</w:t>
      </w:r>
    </w:p>
    <w:p w14:paraId="6CBC9D70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hint="eastAsia" w:ascii="Times New Roman" w:hAnsi="Times New Roman" w:eastAsia="楷体"/>
          <w:sz w:val="22"/>
          <w:szCs w:val="22"/>
        </w:rPr>
        <w:t>(</w:t>
      </w:r>
      <w:r>
        <w:rPr>
          <w:rFonts w:ascii="Times New Roman" w:hAnsi="Times New Roman" w:eastAsia="宋体"/>
          <w:sz w:val="22"/>
          <w:szCs w:val="22"/>
        </w:rPr>
        <w:t>2</w:t>
      </w:r>
      <w:r>
        <w:rPr>
          <w:rFonts w:hint="eastAsia" w:ascii="Times New Roman" w:hAnsi="Times New Roman" w:eastAsia="楷体"/>
          <w:sz w:val="22"/>
          <w:szCs w:val="22"/>
        </w:rPr>
        <w:t>)</w:t>
      </w:r>
      <w:r>
        <w:rPr>
          <w:rFonts w:ascii="Times New Roman" w:hAnsi="Times New Roman" w:eastAsia="楷体"/>
          <w:sz w:val="22"/>
          <w:szCs w:val="22"/>
        </w:rPr>
        <w:t>对研究对象进行受力分析，画示意图</w:t>
      </w:r>
      <w:r>
        <w:rPr>
          <w:rFonts w:hint="eastAsia" w:ascii="Times New Roman" w:hAnsi="Times New Roman" w:eastAsia="楷体"/>
          <w:sz w:val="22"/>
          <w:szCs w:val="22"/>
        </w:rPr>
        <w:t>(</w:t>
      </w:r>
      <w:r>
        <w:rPr>
          <w:rFonts w:ascii="Times New Roman" w:hAnsi="Times New Roman" w:eastAsia="楷体"/>
          <w:sz w:val="22"/>
          <w:szCs w:val="22"/>
        </w:rPr>
        <w:t>受力和运动过程</w:t>
      </w:r>
      <w:r>
        <w:rPr>
          <w:rFonts w:hint="eastAsia" w:ascii="Times New Roman" w:hAnsi="Times New Roman" w:eastAsia="楷体"/>
          <w:sz w:val="22"/>
          <w:szCs w:val="22"/>
        </w:rPr>
        <w:t>)</w:t>
      </w:r>
      <w:r>
        <w:rPr>
          <w:rFonts w:ascii="Times New Roman" w:hAnsi="Times New Roman" w:eastAsia="楷体"/>
          <w:sz w:val="22"/>
          <w:szCs w:val="22"/>
        </w:rPr>
        <w:t>；</w:t>
      </w:r>
    </w:p>
    <w:p w14:paraId="6692562D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hint="eastAsia" w:ascii="Times New Roman" w:hAnsi="Times New Roman" w:eastAsia="楷体"/>
          <w:sz w:val="22"/>
          <w:szCs w:val="22"/>
        </w:rPr>
        <w:t>(</w:t>
      </w:r>
      <w:r>
        <w:rPr>
          <w:rFonts w:ascii="Times New Roman" w:hAnsi="Times New Roman" w:eastAsia="宋体"/>
          <w:sz w:val="22"/>
          <w:szCs w:val="22"/>
        </w:rPr>
        <w:t>3</w:t>
      </w:r>
      <w:r>
        <w:rPr>
          <w:rFonts w:hint="eastAsia" w:ascii="Times New Roman" w:hAnsi="Times New Roman" w:eastAsia="楷体"/>
          <w:sz w:val="22"/>
          <w:szCs w:val="22"/>
        </w:rPr>
        <w:t>)</w:t>
      </w:r>
      <w:r>
        <w:rPr>
          <w:rFonts w:ascii="Times New Roman" w:hAnsi="Times New Roman" w:eastAsia="楷体"/>
          <w:sz w:val="22"/>
          <w:szCs w:val="22"/>
        </w:rPr>
        <w:t>根据平衡条件或牛顿第二定律列方程；</w:t>
      </w:r>
    </w:p>
    <w:p w14:paraId="14BC62DD">
      <w:pPr>
        <w:pStyle w:val="23"/>
        <w:spacing w:line="360" w:lineRule="auto"/>
        <w:rPr>
          <w:rFonts w:ascii="Times New Roman" w:hAnsi="Times New Roman" w:eastAsia="楷体"/>
          <w:sz w:val="22"/>
          <w:szCs w:val="22"/>
        </w:rPr>
      </w:pPr>
      <w:r>
        <w:rPr>
          <w:rFonts w:hint="eastAsia" w:ascii="Times New Roman" w:hAnsi="Times New Roman" w:eastAsia="楷体"/>
          <w:sz w:val="22"/>
          <w:szCs w:val="22"/>
        </w:rPr>
        <w:t>(</w:t>
      </w:r>
      <w:r>
        <w:rPr>
          <w:rFonts w:ascii="Times New Roman" w:hAnsi="Times New Roman" w:eastAsia="宋体"/>
          <w:sz w:val="22"/>
          <w:szCs w:val="22"/>
        </w:rPr>
        <w:t>4</w:t>
      </w:r>
      <w:r>
        <w:rPr>
          <w:rFonts w:hint="eastAsia" w:ascii="Times New Roman" w:hAnsi="Times New Roman" w:eastAsia="楷体"/>
          <w:sz w:val="22"/>
          <w:szCs w:val="22"/>
        </w:rPr>
        <w:t>)</w:t>
      </w:r>
      <w:r>
        <w:rPr>
          <w:rFonts w:ascii="Times New Roman" w:hAnsi="Times New Roman" w:eastAsia="楷体"/>
          <w:sz w:val="22"/>
          <w:szCs w:val="22"/>
        </w:rPr>
        <w:t>解方程求出待求量。</w:t>
      </w:r>
    </w:p>
    <w:p w14:paraId="6077D20D">
      <w:pPr>
        <w:pStyle w:val="23"/>
        <w:spacing w:line="360" w:lineRule="auto"/>
        <w:rPr>
          <w:rFonts w:hint="eastAsia" w:ascii="Times New Roman" w:hAnsi="Times New Roman" w:eastAsia="宋体"/>
          <w:sz w:val="22"/>
          <w:szCs w:val="22"/>
        </w:rPr>
      </w:pPr>
      <w:bookmarkStart w:id="0" w:name="_GoBack"/>
      <w:bookmarkEnd w:id="0"/>
    </w:p>
    <w:sectPr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EU-BZ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documentProtection w:enforcement="0"/>
  <w:defaultTabStop w:val="720"/>
  <w:drawingGridHorizontalSpacing w:val="110"/>
  <w:displayHorizontalDrawingGridEvery w:val="2"/>
  <w:characterSpacingControl w:val="doNotCompress"/>
  <w:footnotePr>
    <w:numFmt w:val="decimalEnclosedCircleChinese"/>
  </w:foot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0A48"/>
    <w:rsid w:val="00051636"/>
    <w:rsid w:val="0006373F"/>
    <w:rsid w:val="00075369"/>
    <w:rsid w:val="000B623B"/>
    <w:rsid w:val="000C7DE7"/>
    <w:rsid w:val="001302C8"/>
    <w:rsid w:val="0013235C"/>
    <w:rsid w:val="00152ED9"/>
    <w:rsid w:val="001C5ADF"/>
    <w:rsid w:val="002068E6"/>
    <w:rsid w:val="00292EDB"/>
    <w:rsid w:val="002B436E"/>
    <w:rsid w:val="002F4D1E"/>
    <w:rsid w:val="002F6CAA"/>
    <w:rsid w:val="00326389"/>
    <w:rsid w:val="00327CDE"/>
    <w:rsid w:val="00330008"/>
    <w:rsid w:val="00391EE7"/>
    <w:rsid w:val="003B1CD3"/>
    <w:rsid w:val="00405CA5"/>
    <w:rsid w:val="00451408"/>
    <w:rsid w:val="00453349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71FBD"/>
    <w:rsid w:val="0058578F"/>
    <w:rsid w:val="005B0CFB"/>
    <w:rsid w:val="005F127C"/>
    <w:rsid w:val="006C537E"/>
    <w:rsid w:val="006D6693"/>
    <w:rsid w:val="006E28A5"/>
    <w:rsid w:val="00717FBC"/>
    <w:rsid w:val="00720332"/>
    <w:rsid w:val="007D3E90"/>
    <w:rsid w:val="0081363D"/>
    <w:rsid w:val="00836A28"/>
    <w:rsid w:val="00843D10"/>
    <w:rsid w:val="008B3DDC"/>
    <w:rsid w:val="00905396"/>
    <w:rsid w:val="009217BC"/>
    <w:rsid w:val="00956812"/>
    <w:rsid w:val="00960619"/>
    <w:rsid w:val="00971BFB"/>
    <w:rsid w:val="00982738"/>
    <w:rsid w:val="009D7281"/>
    <w:rsid w:val="009F4C47"/>
    <w:rsid w:val="00A33F40"/>
    <w:rsid w:val="00AB315B"/>
    <w:rsid w:val="00B308B8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E0009E"/>
    <w:rsid w:val="00E05032"/>
    <w:rsid w:val="00E336E3"/>
    <w:rsid w:val="00E5427A"/>
    <w:rsid w:val="00E629AC"/>
    <w:rsid w:val="00E93DC0"/>
    <w:rsid w:val="00EB4538"/>
    <w:rsid w:val="00EB73EE"/>
    <w:rsid w:val="00F043AD"/>
    <w:rsid w:val="00F2499B"/>
    <w:rsid w:val="00F62775"/>
    <w:rsid w:val="00F81A0E"/>
    <w:rsid w:val="00FA57C3"/>
    <w:rsid w:val="00FC4922"/>
    <w:rsid w:val="3EE6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NEU-BZ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4"/>
    <w:link w:val="16"/>
    <w:semiHidden/>
    <w:unhideWhenUsed/>
    <w:uiPriority w:val="99"/>
    <w:rPr>
      <w:rFonts w:ascii="Tahoma" w:hAnsi="Tahoma" w:cs="Tahoma"/>
      <w:sz w:val="16"/>
      <w:szCs w:val="16"/>
    </w:rPr>
  </w:style>
  <w:style w:type="paragraph" w:customStyle="1" w:styleId="4">
    <w:name w:val="_Style 4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5">
    <w:name w:val="footer"/>
    <w:basedOn w:val="4"/>
    <w:link w:val="14"/>
    <w:unhideWhenUsed/>
    <w:uiPriority w:val="99"/>
    <w:pPr>
      <w:tabs>
        <w:tab w:val="center" w:pos="4513"/>
        <w:tab w:val="right" w:pos="9026"/>
      </w:tabs>
    </w:pPr>
  </w:style>
  <w:style w:type="paragraph" w:styleId="6">
    <w:name w:val="header"/>
    <w:basedOn w:val="4"/>
    <w:link w:val="13"/>
    <w:unhideWhenUsed/>
    <w:uiPriority w:val="99"/>
    <w:pPr>
      <w:tabs>
        <w:tab w:val="center" w:pos="4513"/>
        <w:tab w:val="right" w:pos="9026"/>
      </w:tabs>
    </w:pPr>
  </w:style>
  <w:style w:type="paragraph" w:styleId="7">
    <w:name w:val="footnote text"/>
    <w:basedOn w:val="4"/>
    <w:link w:val="21"/>
    <w:semiHidden/>
    <w:unhideWhenUsed/>
    <w:uiPriority w:val="99"/>
    <w:pPr>
      <w:snapToGrid w:val="0"/>
    </w:pPr>
    <w:rPr>
      <w:sz w:val="18"/>
      <w:szCs w:val="18"/>
    </w:rPr>
  </w:style>
  <w:style w:type="table" w:styleId="9">
    <w:name w:val="Table Grid"/>
    <w:basedOn w:val="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Light Shading Accent 3"/>
    <w:basedOn w:val="8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12">
    <w:name w:val="footnote reference"/>
    <w:semiHidden/>
    <w:unhideWhenUsed/>
    <w:qFormat/>
    <w:uiPriority w:val="99"/>
    <w:rPr>
      <w:vertAlign w:val="superscript"/>
    </w:rPr>
  </w:style>
  <w:style w:type="character" w:customStyle="1" w:styleId="13">
    <w:name w:val="页眉 Char"/>
    <w:basedOn w:val="11"/>
    <w:link w:val="6"/>
    <w:uiPriority w:val="99"/>
  </w:style>
  <w:style w:type="character" w:customStyle="1" w:styleId="14">
    <w:name w:val="页脚 Char"/>
    <w:basedOn w:val="11"/>
    <w:link w:val="5"/>
    <w:uiPriority w:val="99"/>
  </w:style>
  <w:style w:type="paragraph" w:styleId="15">
    <w:name w:val="List Paragraph"/>
    <w:basedOn w:val="4"/>
    <w:qFormat/>
    <w:uiPriority w:val="34"/>
    <w:pPr>
      <w:ind w:left="720"/>
      <w:contextualSpacing/>
    </w:pPr>
  </w:style>
  <w:style w:type="character" w:customStyle="1" w:styleId="16">
    <w:name w:val="批注框文本 Char"/>
    <w:link w:val="3"/>
    <w:semiHidden/>
    <w:uiPriority w:val="99"/>
    <w:rPr>
      <w:rFonts w:ascii="Tahoma" w:hAnsi="Tahoma" w:cs="Tahoma"/>
      <w:sz w:val="16"/>
      <w:szCs w:val="16"/>
    </w:rPr>
  </w:style>
  <w:style w:type="paragraph" w:styleId="17">
    <w:name w:val="Quote"/>
    <w:basedOn w:val="4"/>
    <w:next w:val="4"/>
    <w:link w:val="18"/>
    <w:qFormat/>
    <w:uiPriority w:val="29"/>
    <w:rPr>
      <w:i/>
      <w:iCs/>
      <w:color w:val="000000"/>
    </w:rPr>
  </w:style>
  <w:style w:type="character" w:customStyle="1" w:styleId="18">
    <w:name w:val="引用 Char"/>
    <w:link w:val="17"/>
    <w:uiPriority w:val="29"/>
    <w:rPr>
      <w:i/>
      <w:iCs/>
      <w:color w:val="000000"/>
    </w:rPr>
  </w:style>
  <w:style w:type="paragraph" w:customStyle="1" w:styleId="19">
    <w:name w:val="MTDisplayEquation"/>
    <w:basedOn w:val="4"/>
    <w:next w:val="4"/>
    <w:link w:val="20"/>
    <w:uiPriority w:val="0"/>
    <w:pPr>
      <w:tabs>
        <w:tab w:val="center" w:pos="4160"/>
        <w:tab w:val="right" w:pos="8300"/>
      </w:tabs>
    </w:pPr>
  </w:style>
  <w:style w:type="character" w:customStyle="1" w:styleId="20">
    <w:name w:val="MTDisplayEquation Char"/>
    <w:basedOn w:val="11"/>
    <w:link w:val="19"/>
    <w:qFormat/>
    <w:uiPriority w:val="0"/>
  </w:style>
  <w:style w:type="character" w:customStyle="1" w:styleId="21">
    <w:name w:val="脚注文本 Char"/>
    <w:link w:val="7"/>
    <w:semiHidden/>
    <w:uiPriority w:val="99"/>
    <w:rPr>
      <w:sz w:val="18"/>
      <w:szCs w:val="18"/>
    </w:rPr>
  </w:style>
  <w:style w:type="paragraph" w:customStyle="1" w:styleId="22">
    <w:name w:val="[基本段落]"/>
    <w:basedOn w:val="23"/>
    <w:qFormat/>
    <w:uiPriority w:val="0"/>
    <w:rPr>
      <w:rFonts w:eastAsia="宋体"/>
    </w:rPr>
  </w:style>
  <w:style w:type="paragraph" w:customStyle="1" w:styleId="23">
    <w:name w:val="[系统文字]"/>
    <w:qFormat/>
    <w:uiPriority w:val="0"/>
    <w:pPr>
      <w:jc w:val="both"/>
    </w:pPr>
    <w:rPr>
      <w:rFonts w:ascii="NEU-BZ" w:hAnsi="NEU-BZ" w:eastAsia="方正书宋_GBK" w:cs="Times New Roman"/>
      <w:color w:val="000000"/>
      <w:sz w:val="21"/>
      <w:szCs w:val="21"/>
      <w:lang w:val="en-US" w:eastAsia="zh-CN" w:bidi="ar-SA"/>
    </w:rPr>
  </w:style>
  <w:style w:type="paragraph" w:customStyle="1" w:styleId="24">
    <w:name w:val="Title 2"/>
    <w:basedOn w:val="1"/>
    <w:uiPriority w:val="0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25">
    <w:name w:val="Title 3"/>
    <w:basedOn w:val="1"/>
    <w:qFormat/>
    <w:uiPriority w:val="0"/>
    <w:pPr>
      <w:jc w:val="center"/>
      <w:outlineLvl w:val="4"/>
    </w:pPr>
    <w:rPr>
      <w:rFonts w:eastAsia="幼圆"/>
      <w:sz w:val="32"/>
      <w:szCs w:val="32"/>
    </w:rPr>
  </w:style>
  <w:style w:type="character" w:customStyle="1" w:styleId="26">
    <w:name w:val="标题 2 Char"/>
    <w:link w:val="2"/>
    <w:qFormat/>
    <w:uiPriority w:val="9"/>
    <w:rPr>
      <w:rFonts w:ascii="Times New Roman" w:hAnsi="Times New Roman" w:eastAsia="宋体" w:cs="Times New Roman"/>
      <w:b/>
      <w:bCs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3.xml"/><Relationship Id="rId16" Type="http://schemas.openxmlformats.org/officeDocument/2006/relationships/customXml" Target="../customXml/item2.xml"/><Relationship Id="rId15" Type="http://schemas.openxmlformats.org/officeDocument/2006/relationships/customXml" Target="../customXml/item1.xml"/><Relationship Id="rId14" Type="http://schemas.openxmlformats.org/officeDocument/2006/relationships/image" Target="media/image11.tiff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dp:LabelRoot xmlns:dp="http://www.founder.com/2010/digitalPublish/labelTree" tagType="contentCtrl">
</dp:LabelRoot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F8788689-C533-4448-945B-12F4B397B557}">
  <ds:schemaRefs/>
</ds:datastoreItem>
</file>

<file path=customXml/itemProps2.xml><?xml version="1.0" encoding="utf-8"?>
<ds:datastoreItem xmlns:ds="http://schemas.openxmlformats.org/officeDocument/2006/customXml" ds:itemID="{4B3307D3-B2C9-4FF8-8CBB-8B9570B3AA04}">
  <ds:schemaRefs/>
</ds:datastoreItem>
</file>

<file path=customXml/itemProps3.xml><?xml version="1.0" encoding="utf-8"?>
<ds:datastoreItem xmlns:ds="http://schemas.openxmlformats.org/officeDocument/2006/customXml" ds:itemID="{A6139CF6-5931-4AE5-A712-2A5998365C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Intergen Ltd</Company>
  <Pages>3</Pages>
  <Words>2026</Words>
  <Characters>3139</Characters>
  <Lines>25</Lines>
  <Paragraphs>7</Paragraphs>
  <TotalTime>24</TotalTime>
  <ScaleCrop>false</ScaleCrop>
  <LinksUpToDate>false</LinksUpToDate>
  <CharactersWithSpaces>3172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2025-04-10T01:17:00Z</dcterms:created>
  <dc:creator>Administrator</dc:creator>
  <cp:lastModifiedBy>朱心</cp:lastModifiedBy>
  <dcterms:modified xsi:type="dcterms:W3CDTF">2025-10-11T15:21:50Z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eyJoZGlkIjoiODc3Y2Q3OTUxNGIzNzEyMmJjYmU0N2Q3MzBmNTI2ZDciLCJ1c2VySWQiOiIxMjMyMTIyMDE4In0=</vt:lpwstr>
  </property>
  <property fmtid="{D5CDD505-2E9C-101B-9397-08002B2CF9AE}" pid="3" name="KSOProductBuildVer">
    <vt:lpwstr>2052-12.1.0.22529</vt:lpwstr>
  </property>
  <property fmtid="{D5CDD505-2E9C-101B-9397-08002B2CF9AE}" pid="4" name="ICV">
    <vt:lpwstr>01F6012AA68D4E4C8D658358D1CF2018_13</vt:lpwstr>
  </property>
</Properties>
</file>